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400"/>
      </w:pPr>
      <w:r>
        <w:rPr>
          <w:rFonts w:ascii="Helvetica" w:cs="Helvetica" w:eastAsia="Helvetica" w:hAnsi="Helvetica"/>
          <w:b/>
          <w:bCs/>
          <w:color w:val="5a7850"/>
          <w:sz w:val="28"/>
          <w:szCs w:val="28"/>
        </w:rPr>
        <w:t xml:space="preserve">الشروط والأحكام العامة للمقاولين من الباطن</w:t>
      </w:r>
    </w:p>
    <w:p>
      <w:pPr>
        <w:spacing w:after="120"/>
      </w:pPr>
      <w:r>
        <w:rPr>
          <w:rFonts w:ascii="Helvetica" w:cs="Helvetica" w:eastAsia="Helvetica" w:hAnsi="Helvetica"/>
          <w:sz w:val="20"/>
          <w:szCs w:val="20"/>
        </w:rPr>
        <w:t xml:space="preserve">AGHA GmbH — النقل والخدمات اللوجستية</w:t>
      </w:r>
    </w:p>
    <w:p>
      <w:pPr>
        <w:spacing w:after="120"/>
      </w:pPr>
      <w:r>
        <w:rPr>
          <w:rFonts w:ascii="Helvetica" w:cs="Helvetica" w:eastAsia="Helvetica" w:hAnsi="Helvetica"/>
          <w:sz w:val="20"/>
          <w:szCs w:val="20"/>
        </w:rPr>
        <w:t xml:space="preserve">السريان: أبريل 2026</w:t>
      </w:r>
    </w:p>
    <w:p>
      <w:pPr>
        <w:spacing w:after="60"/>
      </w:pPr>
    </w:p>
    <w:p>
      <w:pPr>
        <w:pStyle w:val="Heading2"/>
        <w:spacing w:after="100" w:before="300"/>
      </w:pPr>
      <w:r>
        <w:rPr>
          <w:rFonts w:ascii="Helvetica" w:cs="Helvetica" w:eastAsia="Helvetica" w:hAnsi="Helvetica"/>
          <w:b/>
          <w:bCs/>
          <w:sz w:val="22"/>
          <w:szCs w:val="22"/>
        </w:rPr>
        <w:t xml:space="preserve">§ 1 النطاق والموضوع</w:t>
      </w:r>
    </w:p>
    <w:p>
      <w:pPr>
        <w:spacing w:after="120"/>
      </w:pPr>
      <w:r>
        <w:rPr>
          <w:rFonts w:ascii="Helvetica" w:cs="Helvetica" w:eastAsia="Helvetica" w:hAnsi="Helvetica"/>
          <w:sz w:val="20"/>
          <w:szCs w:val="20"/>
        </w:rPr>
        <w:t xml:space="preserve">(1) تسري هذه الشروط على جميع العلاقات التعاقدية بين AGHA GmbH، دوسلدورف (المشار إليها بـ "AGHA") والمقاولين من الباطن والناقلين الفرعيين وشركات النقل المكلفة من قبل AGHA (المشار إليهم بـ "المقاول من الباطن").</w:t>
      </w:r>
    </w:p>
    <w:p>
      <w:pPr>
        <w:spacing w:after="120"/>
      </w:pPr>
      <w:r>
        <w:rPr>
          <w:rFonts w:ascii="Helvetica" w:cs="Helvetica" w:eastAsia="Helvetica" w:hAnsi="Helvetica"/>
          <w:sz w:val="20"/>
          <w:szCs w:val="20"/>
        </w:rPr>
        <w:t xml:space="preserve">(2) لا تسري شروط المقاول من الباطن المخالفة حتى لو لم تعترض AGHA صراحةً. تتطلب موافقة كتابية صريحة من AGHA.</w:t>
      </w:r>
    </w:p>
    <w:p>
      <w:pPr>
        <w:spacing w:after="120"/>
      </w:pPr>
      <w:r>
        <w:rPr>
          <w:rFonts w:ascii="Helvetica" w:cs="Helvetica" w:eastAsia="Helvetica" w:hAnsi="Helvetica"/>
          <w:sz w:val="20"/>
          <w:szCs w:val="20"/>
        </w:rPr>
        <w:t xml:space="preserve">(3) المقاول من الباطن يعمل كمقاول مستقل. لا تنشأ علاقة عمل.</w:t>
      </w:r>
    </w:p>
    <w:p>
      <w:pPr>
        <w:pStyle w:val="Heading2"/>
        <w:spacing w:after="100" w:before="300"/>
      </w:pPr>
      <w:r>
        <w:rPr>
          <w:rFonts w:ascii="Helvetica" w:cs="Helvetica" w:eastAsia="Helvetica" w:hAnsi="Helvetica"/>
          <w:b/>
          <w:bCs/>
          <w:sz w:val="22"/>
          <w:szCs w:val="22"/>
        </w:rPr>
        <w:t xml:space="preserve">§ 2 المؤهلات والتراخيص</w:t>
      </w:r>
    </w:p>
    <w:p>
      <w:pPr>
        <w:spacing w:after="120"/>
      </w:pPr>
      <w:r>
        <w:rPr>
          <w:rFonts w:ascii="Helvetica" w:cs="Helvetica" w:eastAsia="Helvetica" w:hAnsi="Helvetica"/>
          <w:sz w:val="20"/>
          <w:szCs w:val="20"/>
        </w:rPr>
        <w:t xml:space="preserve">(1) يضمن المقاول من الباطن امتلاكه لجميع التصاريح والتراخيص اللازمة، بما في ذلك: ترخيص نقل البضائع بالطرق، ترخيص المجموعة الأوروبية، شهادات ADR، وجميع تراخيص النقل الوطنية لبلدان العبور.</w:t>
      </w:r>
    </w:p>
    <w:p>
      <w:pPr>
        <w:spacing w:after="120"/>
      </w:pPr>
      <w:r>
        <w:rPr>
          <w:rFonts w:ascii="Helvetica" w:cs="Helvetica" w:eastAsia="Helvetica" w:hAnsi="Helvetica"/>
          <w:sz w:val="20"/>
          <w:szCs w:val="20"/>
        </w:rPr>
        <w:t xml:space="preserve">(2) يجب تقديم نسخ حديثة من جميع التصاريح والتأمينات عند طلب AGHA.</w:t>
      </w:r>
    </w:p>
    <w:p>
      <w:pPr>
        <w:spacing w:after="120"/>
      </w:pPr>
      <w:r>
        <w:rPr>
          <w:rFonts w:ascii="Helvetica" w:cs="Helvetica" w:eastAsia="Helvetica" w:hAnsi="Helvetica"/>
          <w:sz w:val="20"/>
          <w:szCs w:val="20"/>
        </w:rPr>
        <w:t xml:space="preserve">(3) يضمن المقاول أن جميع السائقين يحملون رخص قيادة سارية وبطاقات سائق وشهادات ADR وتصاريح إقامة/عمل.</w:t>
      </w:r>
    </w:p>
    <w:p>
      <w:pPr>
        <w:spacing w:after="120"/>
      </w:pPr>
      <w:r>
        <w:rPr>
          <w:rFonts w:ascii="Helvetica" w:cs="Helvetica" w:eastAsia="Helvetica" w:hAnsi="Helvetica"/>
          <w:sz w:val="20"/>
          <w:szCs w:val="20"/>
        </w:rPr>
        <w:t xml:space="preserve">(4) فقدان أي ترخيص مطلوب يجب الإبلاغ عنه خلال 24 ساعة.</w:t>
      </w:r>
    </w:p>
    <w:p>
      <w:pPr>
        <w:pStyle w:val="Heading2"/>
        <w:spacing w:after="100" w:before="300"/>
      </w:pPr>
      <w:r>
        <w:rPr>
          <w:rFonts w:ascii="Helvetica" w:cs="Helvetica" w:eastAsia="Helvetica" w:hAnsi="Helvetica"/>
          <w:b/>
          <w:bCs/>
          <w:sz w:val="22"/>
          <w:szCs w:val="22"/>
        </w:rPr>
        <w:t xml:space="preserve">§ 3 التأمين</w:t>
      </w:r>
    </w:p>
    <w:p>
      <w:pPr>
        <w:spacing w:after="120"/>
      </w:pPr>
      <w:r>
        <w:rPr>
          <w:rFonts w:ascii="Helvetica" w:cs="Helvetica" w:eastAsia="Helvetica" w:hAnsi="Helvetica"/>
          <w:sz w:val="20"/>
          <w:szCs w:val="20"/>
        </w:rPr>
        <w:t xml:space="preserve">(1) يلتزم المقاول من الباطن بالحفاظ على التأمينات التالية:</w:t>
      </w:r>
    </w:p>
    <w:p>
      <w:pPr>
        <w:spacing w:after="120"/>
      </w:pPr>
      <w:r>
        <w:rPr>
          <w:rFonts w:ascii="Helvetica" w:cs="Helvetica" w:eastAsia="Helvetica" w:hAnsi="Helvetica"/>
          <w:sz w:val="20"/>
          <w:szCs w:val="20"/>
        </w:rPr>
        <w:t xml:space="preserve">  (أ) تأمين مسؤولية الناقل (CMR) بحد أدنى 500,000 يورو لكل مطالبة.</w:t>
      </w:r>
    </w:p>
    <w:p>
      <w:pPr>
        <w:spacing w:after="120"/>
      </w:pPr>
      <w:r>
        <w:rPr>
          <w:rFonts w:ascii="Helvetica" w:cs="Helvetica" w:eastAsia="Helvetica" w:hAnsi="Helvetica"/>
          <w:sz w:val="20"/>
          <w:szCs w:val="20"/>
        </w:rPr>
        <w:t xml:space="preserve">  (ب) تأمين مسؤولية تجارية بحد أدنى 1,000,000 يورو لكل مطالبة.</w:t>
      </w:r>
    </w:p>
    <w:p>
      <w:pPr>
        <w:spacing w:after="120"/>
      </w:pPr>
      <w:r>
        <w:rPr>
          <w:rFonts w:ascii="Helvetica" w:cs="Helvetica" w:eastAsia="Helvetica" w:hAnsi="Helvetica"/>
          <w:sz w:val="20"/>
          <w:szCs w:val="20"/>
        </w:rPr>
        <w:t xml:space="preserve">  (ج) تأمين مسؤولية المركبات لجميع المركبات المستخدمة.</w:t>
      </w:r>
    </w:p>
    <w:p>
      <w:pPr>
        <w:spacing w:after="120"/>
      </w:pPr>
      <w:r>
        <w:rPr>
          <w:rFonts w:ascii="Helvetica" w:cs="Helvetica" w:eastAsia="Helvetica" w:hAnsi="Helvetica"/>
          <w:sz w:val="20"/>
          <w:szCs w:val="20"/>
        </w:rPr>
        <w:t xml:space="preserve">(2) نسخ التأمين وتأكيدات التغطية تُقدم عند الطلب.</w:t>
      </w:r>
    </w:p>
    <w:p>
      <w:pPr>
        <w:spacing w:after="120"/>
      </w:pPr>
      <w:r>
        <w:rPr>
          <w:rFonts w:ascii="Helvetica" w:cs="Helvetica" w:eastAsia="Helvetica" w:hAnsi="Helvetica"/>
          <w:sz w:val="20"/>
          <w:szCs w:val="20"/>
        </w:rPr>
        <w:t xml:space="preserve">(3) عدم الحفاظ على الحد الأدنى للتأمين يخول AGHA تعليق أو إنهاء التعاون فوراً.</w:t>
      </w:r>
    </w:p>
    <w:p>
      <w:pPr>
        <w:pStyle w:val="Heading2"/>
        <w:spacing w:after="100" w:before="300"/>
      </w:pPr>
      <w:r>
        <w:rPr>
          <w:rFonts w:ascii="Helvetica" w:cs="Helvetica" w:eastAsia="Helvetica" w:hAnsi="Helvetica"/>
          <w:b/>
          <w:bCs/>
          <w:sz w:val="22"/>
          <w:szCs w:val="22"/>
        </w:rPr>
        <w:t xml:space="preserve">§ 4 التزامات الأداء</w:t>
      </w:r>
    </w:p>
    <w:p>
      <w:pPr>
        <w:spacing w:after="120"/>
      </w:pPr>
      <w:r>
        <w:rPr>
          <w:rFonts w:ascii="Helvetica" w:cs="Helvetica" w:eastAsia="Helvetica" w:hAnsi="Helvetica"/>
          <w:sz w:val="20"/>
          <w:szCs w:val="20"/>
        </w:rPr>
        <w:t xml:space="preserve">(1) يجب تنفيذ جميع عمليات النقل بعناية وفي الوقت المحدد وفقاً لجميع القوانين المعمول بها.</w:t>
      </w:r>
    </w:p>
    <w:p>
      <w:pPr>
        <w:spacing w:after="120"/>
      </w:pPr>
      <w:r>
        <w:rPr>
          <w:rFonts w:ascii="Helvetica" w:cs="Helvetica" w:eastAsia="Helvetica" w:hAnsi="Helvetica"/>
          <w:sz w:val="20"/>
          <w:szCs w:val="20"/>
        </w:rPr>
        <w:t xml:space="preserve">(2) تتبع GPS إلزامي لجميع عمليات النقل. البيانات متاحة لـ AGHA في الوقت الفعلي.</w:t>
      </w:r>
    </w:p>
    <w:p>
      <w:pPr>
        <w:spacing w:after="120"/>
      </w:pPr>
      <w:r>
        <w:rPr>
          <w:rFonts w:ascii="Helvetica" w:cs="Helvetica" w:eastAsia="Helvetica" w:hAnsi="Helvetica"/>
          <w:sz w:val="20"/>
          <w:szCs w:val="20"/>
        </w:rPr>
        <w:t xml:space="preserve">(3) تقارير الحالة والتوثيق بالصور عند الاستلام والتسليم، تُرسل رقمياً لـ AGHA فوراً.</w:t>
      </w:r>
    </w:p>
    <w:p>
      <w:pPr>
        <w:spacing w:after="120"/>
      </w:pPr>
      <w:r>
        <w:rPr>
          <w:rFonts w:ascii="Helvetica" w:cs="Helvetica" w:eastAsia="Helvetica" w:hAnsi="Helvetica"/>
          <w:sz w:val="20"/>
          <w:szCs w:val="20"/>
        </w:rPr>
        <w:t xml:space="preserve">(4) تحديثات الحالة إلزامية عند: الاستلام، عبور الحدود، التوقف المتوسط، الوصول، التسليم.</w:t>
      </w:r>
    </w:p>
    <w:p>
      <w:pPr>
        <w:spacing w:after="120"/>
      </w:pPr>
      <w:r>
        <w:rPr>
          <w:rFonts w:ascii="Helvetica" w:cs="Helvetica" w:eastAsia="Helvetica" w:hAnsi="Helvetica"/>
          <w:sz w:val="20"/>
          <w:szCs w:val="20"/>
        </w:rPr>
        <w:t xml:space="preserve">(5) الانحرافات والأعطال والحوادث تُبلَّغ خلال 30 دقيقة هاتفياً وكتابياً.</w:t>
      </w:r>
    </w:p>
    <w:p>
      <w:pPr>
        <w:spacing w:after="120"/>
      </w:pPr>
      <w:r>
        <w:rPr>
          <w:rFonts w:ascii="Helvetica" w:cs="Helvetica" w:eastAsia="Helvetica" w:hAnsi="Helvetica"/>
          <w:sz w:val="20"/>
          <w:szCs w:val="20"/>
        </w:rPr>
        <w:t xml:space="preserve">(6) المقاول من الباطن مسؤول وحده عن تأمين الحمولة وفقاً لمعايير VDI 2700 والمعايير الأوروبية. AGHA غير مسؤولة عن أضرار ناتجة عن تأمين حمولة غير صحيح.</w:t>
      </w:r>
    </w:p>
    <w:p>
      <w:pPr>
        <w:spacing w:after="120"/>
      </w:pPr>
      <w:r>
        <w:rPr>
          <w:rFonts w:ascii="Helvetica" w:cs="Helvetica" w:eastAsia="Helvetica" w:hAnsi="Helvetica"/>
          <w:sz w:val="20"/>
          <w:szCs w:val="20"/>
        </w:rPr>
        <w:t xml:space="preserve">(7) التعاقد من الباطن يتطلب موافقة كتابية مسبقة من AGHA.</w:t>
      </w:r>
    </w:p>
    <w:p>
      <w:pPr>
        <w:pStyle w:val="Heading2"/>
        <w:spacing w:after="100" w:before="300"/>
      </w:pPr>
      <w:r>
        <w:rPr>
          <w:rFonts w:ascii="Helvetica" w:cs="Helvetica" w:eastAsia="Helvetica" w:hAnsi="Helvetica"/>
          <w:b/>
          <w:bCs/>
          <w:sz w:val="22"/>
          <w:szCs w:val="22"/>
        </w:rPr>
        <w:t xml:space="preserve">§ 5 التعويض والدفع</w:t>
      </w:r>
    </w:p>
    <w:p>
      <w:pPr>
        <w:spacing w:after="120"/>
      </w:pPr>
      <w:r>
        <w:rPr>
          <w:rFonts w:ascii="Helvetica" w:cs="Helvetica" w:eastAsia="Helvetica" w:hAnsi="Helvetica"/>
          <w:sz w:val="20"/>
          <w:szCs w:val="20"/>
        </w:rPr>
        <w:t xml:space="preserve">(1) التعويض وفقاً للطلب الفردي والسعر المتفق عليه.</w:t>
      </w:r>
    </w:p>
    <w:p>
      <w:pPr>
        <w:spacing w:after="120"/>
      </w:pPr>
      <w:r>
        <w:rPr>
          <w:rFonts w:ascii="Helvetica" w:cs="Helvetica" w:eastAsia="Helvetica" w:hAnsi="Helvetica"/>
          <w:sz w:val="20"/>
          <w:szCs w:val="20"/>
        </w:rPr>
        <w:t xml:space="preserve">(2) الدفع خلال 30 يوماً بعد تأكيد التسليم واستلام فاتورة صحيحة. التسليم مؤكد عند حصول AGHA على تأكيد من المستلم النهائي.</w:t>
      </w:r>
    </w:p>
    <w:p>
      <w:pPr>
        <w:spacing w:after="120"/>
      </w:pPr>
      <w:r>
        <w:rPr>
          <w:rFonts w:ascii="Helvetica" w:cs="Helvetica" w:eastAsia="Helvetica" w:hAnsi="Helvetica"/>
          <w:sz w:val="20"/>
          <w:szCs w:val="20"/>
        </w:rPr>
        <w:t xml:space="preserve">(3) الفواتير يجب أن تتضمن رقم الطلب ورقم شحنة AGHA وتاريخ التسليم ونسخ POD وتقارير الحالة. الفواتير الناقصة تُعاد.</w:t>
      </w:r>
    </w:p>
    <w:p>
      <w:pPr>
        <w:spacing w:after="120"/>
      </w:pPr>
      <w:r>
        <w:rPr>
          <w:rFonts w:ascii="Helvetica" w:cs="Helvetica" w:eastAsia="Helvetica" w:hAnsi="Helvetica"/>
          <w:sz w:val="20"/>
          <w:szCs w:val="20"/>
        </w:rPr>
        <w:t xml:space="preserve">(4) يحق لـ AGHA المقاصة بمطالبات مقابلة — خاصة التعويضات والغرامات التعاقدية.</w:t>
      </w:r>
    </w:p>
    <w:p>
      <w:pPr>
        <w:spacing w:after="120"/>
      </w:pPr>
      <w:r>
        <w:rPr>
          <w:rFonts w:ascii="Helvetica" w:cs="Helvetica" w:eastAsia="Helvetica" w:hAnsi="Helvetica"/>
          <w:sz w:val="20"/>
          <w:szCs w:val="20"/>
        </w:rPr>
        <w:t xml:space="preserve">(5) تكاليف الوقود على حساب المقاول من الباطن ما لم يُتفق صراحةً على خلاف ذلك ومشمولة في سعر الشحن المتفق عليه.</w:t>
      </w:r>
    </w:p>
    <w:p>
      <w:pPr>
        <w:spacing w:after="120"/>
      </w:pPr>
      <w:r>
        <w:rPr>
          <w:rFonts w:ascii="Helvetica" w:cs="Helvetica" w:eastAsia="Helvetica" w:hAnsi="Helvetica"/>
          <w:sz w:val="20"/>
          <w:szCs w:val="20"/>
        </w:rPr>
        <w:t xml:space="preserve">(6) يحق لـ AGHA حجب الدفع عند الفواتير المتنازع عليها حتى الحل. لا يحق للمقاول من الباطن المطالبة بفوائد تأخير خلال فترة النزاع.</w:t>
      </w:r>
    </w:p>
    <w:p>
      <w:pPr>
        <w:spacing w:after="120"/>
      </w:pPr>
      <w:r>
        <w:rPr>
          <w:rFonts w:ascii="Helvetica" w:cs="Helvetica" w:eastAsia="Helvetica" w:hAnsi="Helvetica"/>
          <w:sz w:val="20"/>
          <w:szCs w:val="20"/>
        </w:rPr>
        <w:t xml:space="preserve">(7) عند حالات الضرر، يحق لـ AGHA حجب مبلغ الضرر التقديري من المدفوعات المعلقة حتى التسوية النهائية.</w:t>
      </w:r>
    </w:p>
    <w:p>
      <w:pPr>
        <w:pStyle w:val="Heading2"/>
        <w:spacing w:after="100" w:before="300"/>
      </w:pPr>
      <w:r>
        <w:rPr>
          <w:rFonts w:ascii="Helvetica" w:cs="Helvetica" w:eastAsia="Helvetica" w:hAnsi="Helvetica"/>
          <w:b/>
          <w:bCs/>
          <w:sz w:val="22"/>
          <w:szCs w:val="22"/>
        </w:rPr>
        <w:t xml:space="preserve">§ 6 المسؤولية والتعويض</w:t>
      </w:r>
    </w:p>
    <w:p>
      <w:pPr>
        <w:spacing w:after="120"/>
      </w:pPr>
      <w:r>
        <w:rPr>
          <w:rFonts w:ascii="Helvetica" w:cs="Helvetica" w:eastAsia="Helvetica" w:hAnsi="Helvetica"/>
          <w:sz w:val="20"/>
          <w:szCs w:val="20"/>
        </w:rPr>
        <w:t xml:space="preserve">(1) المقاول من الباطن مسؤول وفقاً لـ HGB و CMR عن جميع الأضرار أثناء حيازته.</w:t>
      </w:r>
    </w:p>
    <w:p>
      <w:pPr>
        <w:spacing w:after="120"/>
      </w:pPr>
      <w:r>
        <w:rPr>
          <w:rFonts w:ascii="Helvetica" w:cs="Helvetica" w:eastAsia="Helvetica" w:hAnsi="Helvetica"/>
          <w:sz w:val="20"/>
          <w:szCs w:val="20"/>
        </w:rPr>
        <w:t xml:space="preserve">(2) مسؤول أيضاً عن جميع الأضرار لـ AGHA أو عملائها الناتجة عن الإخلال بهذه الشروط، بما فيها الأضرار التبعية والأرباح الفائتة.</w:t>
      </w:r>
    </w:p>
    <w:p>
      <w:pPr>
        <w:spacing w:after="120"/>
      </w:pPr>
      <w:r>
        <w:rPr>
          <w:rFonts w:ascii="Helvetica" w:cs="Helvetica" w:eastAsia="Helvetica" w:hAnsi="Helvetica"/>
          <w:sz w:val="20"/>
          <w:szCs w:val="20"/>
        </w:rPr>
        <w:t xml:space="preserve">(3) تعويض كامل لـ AGHA ضد جميع مطالبات الأطراف الثالثة.</w:t>
      </w:r>
    </w:p>
    <w:p>
      <w:pPr>
        <w:spacing w:after="120"/>
      </w:pPr>
      <w:r>
        <w:rPr>
          <w:rFonts w:ascii="Helvetica" w:cs="Helvetica" w:eastAsia="Helvetica" w:hAnsi="Helvetica"/>
          <w:sz w:val="20"/>
          <w:szCs w:val="20"/>
        </w:rPr>
        <w:t xml:space="preserve">(4) الإبلاغ عن الأضرار خلال 12 ساعة مع توثيق بالصور.</w:t>
      </w:r>
    </w:p>
    <w:p>
      <w:pPr>
        <w:pStyle w:val="Heading2"/>
        <w:spacing w:after="100" w:before="300"/>
      </w:pPr>
      <w:r>
        <w:rPr>
          <w:rFonts w:ascii="Helvetica" w:cs="Helvetica" w:eastAsia="Helvetica" w:hAnsi="Helvetica"/>
          <w:b/>
          <w:bCs/>
          <w:sz w:val="22"/>
          <w:szCs w:val="22"/>
        </w:rPr>
        <w:t xml:space="preserve">§ 7 الغرامات التعاقدية</w:t>
      </w:r>
    </w:p>
    <w:p>
      <w:pPr>
        <w:spacing w:after="120"/>
      </w:pPr>
      <w:r>
        <w:rPr>
          <w:rFonts w:ascii="Helvetica" w:cs="Helvetica" w:eastAsia="Helvetica" w:hAnsi="Helvetica"/>
          <w:sz w:val="20"/>
          <w:szCs w:val="20"/>
        </w:rPr>
        <w:t xml:space="preserve">(1) التأخير: 2% من قيمة الشحن لكل يوم تأخير، بحد أقصى 15%.</w:t>
      </w:r>
    </w:p>
    <w:p>
      <w:pPr>
        <w:spacing w:after="120"/>
      </w:pPr>
      <w:r>
        <w:rPr>
          <w:rFonts w:ascii="Helvetica" w:cs="Helvetica" w:eastAsia="Helvetica" w:hAnsi="Helvetica"/>
          <w:sz w:val="20"/>
          <w:szCs w:val="20"/>
        </w:rPr>
        <w:t xml:space="preserve">(2) عدم الحضور بدون تنسيق مسبق (24 ساعة): 25% من قيمة الشحن.</w:t>
      </w:r>
    </w:p>
    <w:p>
      <w:pPr>
        <w:spacing w:after="120"/>
      </w:pPr>
      <w:r>
        <w:rPr>
          <w:rFonts w:ascii="Helvetica" w:cs="Helvetica" w:eastAsia="Helvetica" w:hAnsi="Helvetica"/>
          <w:sz w:val="20"/>
          <w:szCs w:val="20"/>
        </w:rPr>
        <w:t xml:space="preserve">(3) الغرامات تُخصم من مطالبات التعويض.</w:t>
      </w:r>
    </w:p>
    <w:p>
      <w:pPr>
        <w:pStyle w:val="Heading2"/>
        <w:spacing w:after="100" w:before="300"/>
      </w:pPr>
      <w:r>
        <w:rPr>
          <w:rFonts w:ascii="Helvetica" w:cs="Helvetica" w:eastAsia="Helvetica" w:hAnsi="Helvetica"/>
          <w:b/>
          <w:bCs/>
          <w:sz w:val="22"/>
          <w:szCs w:val="22"/>
        </w:rPr>
        <w:t xml:space="preserve">§ 8 السرية</w:t>
      </w:r>
    </w:p>
    <w:p>
      <w:pPr>
        <w:spacing w:after="120"/>
      </w:pPr>
      <w:r>
        <w:rPr>
          <w:rFonts w:ascii="Helvetica" w:cs="Helvetica" w:eastAsia="Helvetica" w:hAnsi="Helvetica"/>
          <w:sz w:val="20"/>
          <w:szCs w:val="20"/>
        </w:rPr>
        <w:t xml:space="preserve">(1) جميع المعلومات المتلقاة سرية تماماً: أسماء عملاء AGHA، الأسعار، المسارات، العمليات الداخلية.</w:t>
      </w:r>
    </w:p>
    <w:p>
      <w:pPr>
        <w:spacing w:after="120"/>
      </w:pPr>
      <w:r>
        <w:rPr>
          <w:rFonts w:ascii="Helvetica" w:cs="Helvetica" w:eastAsia="Helvetica" w:hAnsi="Helvetica"/>
          <w:sz w:val="20"/>
          <w:szCs w:val="20"/>
        </w:rPr>
        <w:t xml:space="preserve">(2) التزام السرية يسري خلال العلاقة و3 سنوات بعد انتهائها.</w:t>
      </w:r>
    </w:p>
    <w:p>
      <w:pPr>
        <w:spacing w:after="120"/>
      </w:pPr>
      <w:r>
        <w:rPr>
          <w:rFonts w:ascii="Helvetica" w:cs="Helvetica" w:eastAsia="Helvetica" w:hAnsi="Helvetica"/>
          <w:sz w:val="20"/>
          <w:szCs w:val="20"/>
        </w:rPr>
        <w:t xml:space="preserve">(3) غرامة انتهاك السرية: 10,000 يورو لكل انتهاك.</w:t>
      </w:r>
    </w:p>
    <w:p>
      <w:pPr>
        <w:pStyle w:val="Heading2"/>
        <w:spacing w:after="100" w:before="300"/>
      </w:pPr>
      <w:r>
        <w:rPr>
          <w:rFonts w:ascii="Helvetica" w:cs="Helvetica" w:eastAsia="Helvetica" w:hAnsi="Helvetica"/>
          <w:b/>
          <w:bCs/>
          <w:sz w:val="22"/>
          <w:szCs w:val="22"/>
        </w:rPr>
        <w:t xml:space="preserve">§ 9 حظر الاستقطاب وحماية المنافسة</w:t>
      </w:r>
    </w:p>
    <w:p>
      <w:pPr>
        <w:spacing w:after="120"/>
      </w:pPr>
      <w:r>
        <w:rPr>
          <w:rFonts w:ascii="Helvetica" w:cs="Helvetica" w:eastAsia="Helvetica" w:hAnsi="Helvetica"/>
          <w:sz w:val="20"/>
          <w:szCs w:val="20"/>
        </w:rPr>
        <w:t xml:space="preserve">(1) المقاول من الباطن يلتزم بعدم إقامة علاقات مباشرة مع عملاء AGHA خلال العقد و12 شهراً بعد انتهائه.</w:t>
      </w:r>
    </w:p>
    <w:p>
      <w:pPr>
        <w:spacing w:after="120"/>
      </w:pPr>
      <w:r>
        <w:rPr>
          <w:rFonts w:ascii="Helvetica" w:cs="Helvetica" w:eastAsia="Helvetica" w:hAnsi="Helvetica"/>
          <w:sz w:val="20"/>
          <w:szCs w:val="20"/>
        </w:rPr>
        <w:t xml:space="preserve">(2) ينطبق خاصة على تولي طلبات النقل مباشرة أو الاتصال بعملاء AGHA النهائيين.</w:t>
      </w:r>
    </w:p>
    <w:p>
      <w:pPr>
        <w:spacing w:after="120"/>
      </w:pPr>
      <w:r>
        <w:rPr>
          <w:rFonts w:ascii="Helvetica" w:cs="Helvetica" w:eastAsia="Helvetica" w:hAnsi="Helvetica"/>
          <w:sz w:val="20"/>
          <w:szCs w:val="20"/>
        </w:rPr>
        <w:t xml:space="preserve">(3) غرامة انتهاك حظر الاستقطاب: 25,000 يورو لكل انتهاك.</w:t>
      </w:r>
    </w:p>
    <w:p>
      <w:pPr>
        <w:pStyle w:val="Heading2"/>
        <w:spacing w:after="100" w:before="300"/>
      </w:pPr>
      <w:r>
        <w:rPr>
          <w:rFonts w:ascii="Helvetica" w:cs="Helvetica" w:eastAsia="Helvetica" w:hAnsi="Helvetica"/>
          <w:b/>
          <w:bCs/>
          <w:sz w:val="22"/>
          <w:szCs w:val="22"/>
        </w:rPr>
        <w:t xml:space="preserve">§ 10 المركبات والمعدات</w:t>
      </w:r>
    </w:p>
    <w:p>
      <w:pPr>
        <w:spacing w:after="120"/>
      </w:pPr>
      <w:r>
        <w:rPr>
          <w:rFonts w:ascii="Helvetica" w:cs="Helvetica" w:eastAsia="Helvetica" w:hAnsi="Helvetica"/>
          <w:sz w:val="20"/>
          <w:szCs w:val="20"/>
        </w:rPr>
        <w:t xml:space="preserve">(1) المركبات يجب أن تلبي المتطلبات المتفق عليها والمعايير القانونية.</w:t>
      </w:r>
    </w:p>
    <w:p>
      <w:pPr>
        <w:spacing w:after="120"/>
      </w:pPr>
      <w:r>
        <w:rPr>
          <w:rFonts w:ascii="Helvetica" w:cs="Helvetica" w:eastAsia="Helvetica" w:hAnsi="Helvetica"/>
          <w:sz w:val="20"/>
          <w:szCs w:val="20"/>
        </w:rPr>
        <w:t xml:space="preserve">(2) يحق لـ AGHA فحص المركبات قبل التحميل ورفض التحميل عند وجود عيوب.</w:t>
      </w:r>
    </w:p>
    <w:p>
      <w:pPr>
        <w:spacing w:after="120"/>
      </w:pPr>
      <w:r>
        <w:rPr>
          <w:rFonts w:ascii="Helvetica" w:cs="Helvetica" w:eastAsia="Helvetica" w:hAnsi="Helvetica"/>
          <w:sz w:val="20"/>
          <w:szCs w:val="20"/>
        </w:rPr>
        <w:t xml:space="preserve">(3) معيار الانبعاثات Euro 5 أو أعلى ما لم يُتفق على خلاف ذلك.</w:t>
      </w:r>
    </w:p>
    <w:p>
      <w:pPr>
        <w:pStyle w:val="Heading2"/>
        <w:spacing w:after="100" w:before="300"/>
      </w:pPr>
      <w:r>
        <w:rPr>
          <w:rFonts w:ascii="Helvetica" w:cs="Helvetica" w:eastAsia="Helvetica" w:hAnsi="Helvetica"/>
          <w:b/>
          <w:bCs/>
          <w:sz w:val="22"/>
          <w:szCs w:val="22"/>
        </w:rPr>
        <w:t xml:space="preserve">§ 11 قواعد سلوك السائقين</w:t>
      </w:r>
    </w:p>
    <w:p>
      <w:pPr>
        <w:spacing w:after="120"/>
      </w:pPr>
      <w:r>
        <w:rPr>
          <w:rFonts w:ascii="Helvetica" w:cs="Helvetica" w:eastAsia="Helvetica" w:hAnsi="Helvetica"/>
          <w:sz w:val="20"/>
          <w:szCs w:val="20"/>
        </w:rPr>
        <w:t xml:space="preserve">(1) يجب أن يتمتع جميع السائقين بمهارات كافية في اللغة الألمانية أو الإنجليزية للتواصل عند المعابر الحدودية والتفتيش الجمركي ومع العملاء.</w:t>
      </w:r>
    </w:p>
    <w:p>
      <w:pPr>
        <w:spacing w:after="120"/>
      </w:pPr>
      <w:r>
        <w:rPr>
          <w:rFonts w:ascii="Helvetica" w:cs="Helvetica" w:eastAsia="Helvetica" w:hAnsi="Helvetica"/>
          <w:sz w:val="20"/>
          <w:szCs w:val="20"/>
        </w:rPr>
        <w:t xml:space="preserve">(2) يُحظر تماماً تناول الكحول أو المخدرات قبل وأثناء القيادة. يحق لـ AGHA إلغاء الطلب فوراً على حساب المقاول من الباطن.</w:t>
      </w:r>
    </w:p>
    <w:p>
      <w:pPr>
        <w:spacing w:after="120"/>
      </w:pPr>
      <w:r>
        <w:rPr>
          <w:rFonts w:ascii="Helvetica" w:cs="Helvetica" w:eastAsia="Helvetica" w:hAnsi="Helvetica"/>
          <w:sz w:val="20"/>
          <w:szCs w:val="20"/>
        </w:rPr>
        <w:t xml:space="preserve">(3) التدخين في المركبة — خاصة عند التحميل — محظور.</w:t>
      </w:r>
    </w:p>
    <w:p>
      <w:pPr>
        <w:spacing w:after="120"/>
      </w:pPr>
      <w:r>
        <w:rPr>
          <w:rFonts w:ascii="Helvetica" w:cs="Helvetica" w:eastAsia="Helvetica" w:hAnsi="Helvetica"/>
          <w:sz w:val="20"/>
          <w:szCs w:val="20"/>
        </w:rPr>
        <w:t xml:space="preserve">(4) يجب على السائقين التصرف بمهنية ولباقة مع عملاء AGHA النهائيين. السلوك غير اللائق قد يؤدي لإنهاء التعاون فوراً.</w:t>
      </w:r>
    </w:p>
    <w:p>
      <w:pPr>
        <w:pStyle w:val="Heading2"/>
        <w:spacing w:after="100" w:before="300"/>
      </w:pPr>
      <w:r>
        <w:rPr>
          <w:rFonts w:ascii="Helvetica" w:cs="Helvetica" w:eastAsia="Helvetica" w:hAnsi="Helvetica"/>
          <w:b/>
          <w:bCs/>
          <w:sz w:val="22"/>
          <w:szCs w:val="22"/>
        </w:rPr>
        <w:t xml:space="preserve">§ 12 التمثيل باسم AGHA</w:t>
      </w:r>
    </w:p>
    <w:p>
      <w:pPr>
        <w:spacing w:after="120"/>
      </w:pPr>
      <w:r>
        <w:rPr>
          <w:rFonts w:ascii="Helvetica" w:cs="Helvetica" w:eastAsia="Helvetica" w:hAnsi="Helvetica"/>
          <w:sz w:val="20"/>
          <w:szCs w:val="20"/>
        </w:rPr>
        <w:t xml:space="preserve">(1) التصرف المهني وفقاً لمعايير جودة AGHA عند التعامل مع العملاء النهائيين.</w:t>
      </w:r>
    </w:p>
    <w:p>
      <w:pPr>
        <w:spacing w:after="120"/>
      </w:pPr>
      <w:r>
        <w:rPr>
          <w:rFonts w:ascii="Helvetica" w:cs="Helvetica" w:eastAsia="Helvetica" w:hAnsi="Helvetica"/>
          <w:sz w:val="20"/>
          <w:szCs w:val="20"/>
        </w:rPr>
        <w:t xml:space="preserve">(2) استخدام علامات AGHA يتطلب موافقة كتابية مسبقة.</w:t>
      </w:r>
    </w:p>
    <w:p>
      <w:pPr>
        <w:spacing w:after="120"/>
      </w:pPr>
      <w:r>
        <w:rPr>
          <w:rFonts w:ascii="Helvetica" w:cs="Helvetica" w:eastAsia="Helvetica" w:hAnsi="Helvetica"/>
          <w:sz w:val="20"/>
          <w:szCs w:val="20"/>
        </w:rPr>
        <w:t xml:space="preserve">(3) لا يجوز التمثيل كموظف أو وكيل لـ AGHA.</w:t>
      </w:r>
    </w:p>
    <w:p>
      <w:pPr>
        <w:pStyle w:val="Heading2"/>
        <w:spacing w:after="100" w:before="300"/>
      </w:pPr>
      <w:r>
        <w:rPr>
          <w:rFonts w:ascii="Helvetica" w:cs="Helvetica" w:eastAsia="Helvetica" w:hAnsi="Helvetica"/>
          <w:b/>
          <w:bCs/>
          <w:sz w:val="22"/>
          <w:szCs w:val="22"/>
        </w:rPr>
        <w:t xml:space="preserve">§ 13 العقوبات والامتثال</w:t>
      </w:r>
    </w:p>
    <w:p>
      <w:pPr>
        <w:spacing w:after="120"/>
      </w:pPr>
      <w:r>
        <w:rPr>
          <w:rFonts w:ascii="Helvetica" w:cs="Helvetica" w:eastAsia="Helvetica" w:hAnsi="Helvetica"/>
          <w:sz w:val="20"/>
          <w:szCs w:val="20"/>
        </w:rPr>
        <w:t xml:space="preserve">(1) ضمان عدم وجود علاقات مع أشخاص أو كيانات خاضعة للعقوبات.</w:t>
      </w:r>
    </w:p>
    <w:p>
      <w:pPr>
        <w:spacing w:after="120"/>
      </w:pPr>
      <w:r>
        <w:rPr>
          <w:rFonts w:ascii="Helvetica" w:cs="Helvetica" w:eastAsia="Helvetica" w:hAnsi="Helvetica"/>
          <w:sz w:val="20"/>
          <w:szCs w:val="20"/>
        </w:rPr>
        <w:t xml:space="preserve">(2) تعويض كامل لـ AGHA عن جميع انتهاكات العقوبات.</w:t>
      </w:r>
    </w:p>
    <w:p>
      <w:pPr>
        <w:spacing w:after="120"/>
      </w:pPr>
      <w:r>
        <w:rPr>
          <w:rFonts w:ascii="Helvetica" w:cs="Helvetica" w:eastAsia="Helvetica" w:hAnsi="Helvetica"/>
          <w:sz w:val="20"/>
          <w:szCs w:val="20"/>
        </w:rPr>
        <w:t xml:space="preserve">(3) إنهاء فوري عند الاشتباه بانتهاكات العقوبات.</w:t>
      </w:r>
    </w:p>
    <w:p>
      <w:pPr>
        <w:spacing w:after="120"/>
      </w:pPr>
      <w:r>
        <w:rPr>
          <w:rFonts w:ascii="Helvetica" w:cs="Helvetica" w:eastAsia="Helvetica" w:hAnsi="Helvetica"/>
          <w:sz w:val="20"/>
          <w:szCs w:val="20"/>
        </w:rPr>
        <w:t xml:space="preserve">(4) يلتزم المقاول من الباطن بعدم دفع أو تقديم رشاوى أو حوافز غير مشروعة لأي مسؤولين حكوميين أو جمركيين أو حدوديين. أي انتهاك يخول AGHA الإنهاء الفوري والتعويض.</w:t>
      </w:r>
    </w:p>
    <w:p>
      <w:pPr>
        <w:pStyle w:val="Heading2"/>
        <w:spacing w:after="100" w:before="300"/>
      </w:pPr>
      <w:r>
        <w:rPr>
          <w:rFonts w:ascii="Helvetica" w:cs="Helvetica" w:eastAsia="Helvetica" w:hAnsi="Helvetica"/>
          <w:b/>
          <w:bCs/>
          <w:sz w:val="22"/>
          <w:szCs w:val="22"/>
        </w:rPr>
        <w:t xml:space="preserve">§ 14 المدة والإنهاء</w:t>
      </w:r>
    </w:p>
    <w:p>
      <w:pPr>
        <w:spacing w:after="120"/>
      </w:pPr>
      <w:r>
        <w:rPr>
          <w:rFonts w:ascii="Helvetica" w:cs="Helvetica" w:eastAsia="Helvetica" w:hAnsi="Helvetica"/>
          <w:sz w:val="20"/>
          <w:szCs w:val="20"/>
        </w:rPr>
        <w:t xml:space="preserve">(1) التعاون لمدة غير محددة أو بناءً على طلبات فردية.</w:t>
      </w:r>
    </w:p>
    <w:p>
      <w:pPr>
        <w:spacing w:after="120"/>
      </w:pPr>
      <w:r>
        <w:rPr>
          <w:rFonts w:ascii="Helvetica" w:cs="Helvetica" w:eastAsia="Helvetica" w:hAnsi="Helvetica"/>
          <w:sz w:val="20"/>
          <w:szCs w:val="20"/>
        </w:rPr>
        <w:t xml:space="preserve">(2) إنهاء بإشعار 30 يوماً لنهاية الشهر.</w:t>
      </w:r>
    </w:p>
    <w:p>
      <w:pPr>
        <w:spacing w:after="120"/>
      </w:pPr>
      <w:r>
        <w:rPr>
          <w:rFonts w:ascii="Helvetica" w:cs="Helvetica" w:eastAsia="Helvetica" w:hAnsi="Helvetica"/>
          <w:sz w:val="20"/>
          <w:szCs w:val="20"/>
        </w:rPr>
        <w:t xml:space="preserve">(3) إنهاء فوري من AGHA عند: (أ) إخلال جوهري، (ب) فقدان التراخيص أو التأمين، (ج) إفلاس، (د) اشتباه بانتهاكات العقوبات.</w:t>
      </w:r>
    </w:p>
    <w:p>
      <w:pPr>
        <w:spacing w:after="120"/>
      </w:pPr>
      <w:r>
        <w:rPr>
          <w:rFonts w:ascii="Helvetica" w:cs="Helvetica" w:eastAsia="Helvetica" w:hAnsi="Helvetica"/>
          <w:sz w:val="20"/>
          <w:szCs w:val="20"/>
        </w:rPr>
        <w:t xml:space="preserve">(4) الطلبات المؤكدة تُنفذ حتى بعد الإنهاء ما لم تتنازل AGHA.</w:t>
      </w:r>
    </w:p>
    <w:p>
      <w:pPr>
        <w:pStyle w:val="Heading2"/>
        <w:spacing w:after="100" w:before="300"/>
      </w:pPr>
      <w:r>
        <w:rPr>
          <w:rFonts w:ascii="Helvetica" w:cs="Helvetica" w:eastAsia="Helvetica" w:hAnsi="Helvetica"/>
          <w:b/>
          <w:bCs/>
          <w:sz w:val="22"/>
          <w:szCs w:val="22"/>
        </w:rPr>
        <w:t xml:space="preserve">§ 15 حماية البيانات</w:t>
      </w:r>
    </w:p>
    <w:p>
      <w:pPr>
        <w:spacing w:after="120"/>
      </w:pPr>
      <w:r>
        <w:rPr>
          <w:rFonts w:ascii="Helvetica" w:cs="Helvetica" w:eastAsia="Helvetica" w:hAnsi="Helvetica"/>
          <w:sz w:val="20"/>
          <w:szCs w:val="20"/>
        </w:rPr>
        <w:t xml:space="preserve">(1) معالجة البيانات الشخصية حصرياً لتنفيذ الطلبات وفقاً لـ GDPR و BDSG.</w:t>
      </w:r>
    </w:p>
    <w:p>
      <w:pPr>
        <w:spacing w:after="120"/>
      </w:pPr>
      <w:r>
        <w:rPr>
          <w:rFonts w:ascii="Helvetica" w:cs="Helvetica" w:eastAsia="Helvetica" w:hAnsi="Helvetica"/>
          <w:sz w:val="20"/>
          <w:szCs w:val="20"/>
        </w:rPr>
        <w:t xml:space="preserve">(2) اتفاقية معالجة البيانات وفقاً للمادة 28 GDPR عند الضرورة.</w:t>
      </w:r>
    </w:p>
    <w:p>
      <w:pPr>
        <w:pStyle w:val="Heading2"/>
        <w:spacing w:after="100" w:before="300"/>
      </w:pPr>
      <w:r>
        <w:rPr>
          <w:rFonts w:ascii="Helvetica" w:cs="Helvetica" w:eastAsia="Helvetica" w:hAnsi="Helvetica"/>
          <w:b/>
          <w:bCs/>
          <w:sz w:val="22"/>
          <w:szCs w:val="22"/>
        </w:rPr>
        <w:t xml:space="preserve">§ 16 أحكام ختامية</w:t>
      </w:r>
    </w:p>
    <w:p>
      <w:pPr>
        <w:spacing w:after="120"/>
      </w:pPr>
      <w:r>
        <w:rPr>
          <w:rFonts w:ascii="Helvetica" w:cs="Helvetica" w:eastAsia="Helvetica" w:hAnsi="Helvetica"/>
          <w:sz w:val="20"/>
          <w:szCs w:val="20"/>
        </w:rPr>
        <w:t xml:space="preserve">(1) المحكمة المختصة حصرياً: دوسلدورف.</w:t>
      </w:r>
    </w:p>
    <w:p>
      <w:pPr>
        <w:spacing w:after="120"/>
      </w:pPr>
      <w:r>
        <w:rPr>
          <w:rFonts w:ascii="Helvetica" w:cs="Helvetica" w:eastAsia="Helvetica" w:hAnsi="Helvetica"/>
          <w:sz w:val="20"/>
          <w:szCs w:val="20"/>
        </w:rPr>
        <w:t xml:space="preserve">(2) القانون الألماني حصرياً. CISG مستبعدة.</w:t>
      </w:r>
    </w:p>
    <w:p>
      <w:pPr>
        <w:spacing w:after="120"/>
      </w:pPr>
      <w:r>
        <w:rPr>
          <w:rFonts w:ascii="Helvetica" w:cs="Helvetica" w:eastAsia="Helvetica" w:hAnsi="Helvetica"/>
          <w:sz w:val="20"/>
          <w:szCs w:val="20"/>
        </w:rPr>
        <w:t xml:space="preserve">(3) جميع الوثائق والمراسلات باللغة الألمانية.</w:t>
      </w:r>
    </w:p>
    <w:p>
      <w:pPr>
        <w:spacing w:after="120"/>
      </w:pPr>
      <w:r>
        <w:rPr>
          <w:rFonts w:ascii="Helvetica" w:cs="Helvetica" w:eastAsia="Helvetica" w:hAnsi="Helvetica"/>
          <w:sz w:val="20"/>
          <w:szCs w:val="20"/>
        </w:rPr>
        <w:t xml:space="preserve">(4) بطلان أي حكم لا يؤثر على الأحكام المتبقية.</w:t>
      </w:r>
    </w:p>
    <w:p>
      <w:pPr>
        <w:spacing w:after="120"/>
      </w:pPr>
      <w:r>
        <w:rPr>
          <w:rFonts w:ascii="Helvetica" w:cs="Helvetica" w:eastAsia="Helvetica" w:hAnsi="Helvetica"/>
          <w:sz w:val="20"/>
          <w:szCs w:val="20"/>
        </w:rPr>
        <w:t xml:space="preserve">(5) التعديلات تتطلب الشكل الكتابي.</w:t>
      </w:r>
    </w:p>
    <w:p>
      <w:pPr>
        <w:spacing w:after="60"/>
      </w:pPr>
    </w:p>
    <w:p>
      <w:pPr>
        <w:spacing w:after="120"/>
      </w:pPr>
      <w:r>
        <w:rPr>
          <w:rFonts w:ascii="Helvetica" w:cs="Helvetica" w:eastAsia="Helvetica" w:hAnsi="Helvetica"/>
          <w:b/>
          <w:bCs/>
          <w:sz w:val="20"/>
          <w:szCs w:val="20"/>
        </w:rPr>
        <w:t xml:space="preserve">AGHA GmbH</w:t>
      </w:r>
      <w:r>
        <w:rPr>
          <w:rFonts w:ascii="Helvetica" w:cs="Helvetica" w:eastAsia="Helvetica" w:hAnsi="Helvetica"/>
          <w:sz w:val="20"/>
          <w:szCs w:val="20"/>
        </w:rPr>
        <w:t xml:space="preserve"/>
      </w:r>
    </w:p>
    <w:p>
      <w:pPr>
        <w:spacing w:after="120"/>
      </w:pPr>
      <w:r>
        <w:rPr>
          <w:rFonts w:ascii="Helvetica" w:cs="Helvetica" w:eastAsia="Helvetica" w:hAnsi="Helvetica"/>
          <w:sz w:val="20"/>
          <w:szCs w:val="20"/>
        </w:rPr>
        <w:t xml:space="preserve">دوسلدورف، ألمانيا</w:t>
      </w:r>
    </w:p>
    <w:p>
      <w:pPr>
        <w:spacing w:after="120"/>
      </w:pPr>
      <w:r>
        <w:rPr>
          <w:rFonts w:ascii="Helvetica" w:cs="Helvetica" w:eastAsia="Helvetica" w:hAnsi="Helvetica"/>
          <w:sz w:val="20"/>
          <w:szCs w:val="20"/>
        </w:rPr>
        <w:t xml:space="preserve">info@agha-gmbh.de · www.agha-gmbh.de</w:t>
      </w:r>
    </w:p>
    <w:p>
      <w:pPr>
        <w:spacing w:after="120"/>
      </w:pPr>
      <w:r>
        <w:rPr>
          <w:rFonts w:ascii="Helvetica" w:cs="Helvetica" w:eastAsia="Helvetica" w:hAnsi="Helvetica"/>
          <w:sz w:val="20"/>
          <w:szCs w:val="20"/>
        </w:rPr>
        <w:t xml:space="preserve">المدير العام: موسى آغا</w:t>
      </w:r>
    </w:p>
    <w:p>
      <w:pPr>
        <w:spacing w:after="60"/>
      </w:pPr>
    </w:p>
    <w:p>
      <w:pPr>
        <w:spacing w:after="120"/>
      </w:pPr>
      <w:r>
        <w:rPr>
          <w:rFonts w:ascii="Helvetica" w:cs="Helvetica" w:eastAsia="Helvetica" w:hAnsi="Helvetica"/>
          <w:sz w:val="20"/>
          <w:szCs w:val="20"/>
        </w:rPr>
        <w:t xml:space="preserve">الإصدار 1.0 — أبريل 2026</w:t>
      </w:r>
    </w:p>
    <w:p>
      <w:pPr>
        <w:spacing w:after="60"/>
      </w:pPr>
    </w:p>
    <w:p>
      <w:pPr>
        <w:spacing w:after="120"/>
      </w:pPr>
      <w:r>
        <w:rPr>
          <w:rFonts w:ascii="Helvetica" w:cs="Helvetica" w:eastAsia="Helvetica" w:hAnsi="Helvetica"/>
          <w:sz w:val="20"/>
          <w:szCs w:val="20"/>
        </w:rPr>
        <w:t xml:space="preserve">_____________________________________________</w:t>
      </w:r>
    </w:p>
    <w:p>
      <w:pPr>
        <w:spacing w:after="120"/>
      </w:pPr>
      <w:r>
        <w:rPr>
          <w:rFonts w:ascii="Helvetica" w:cs="Helvetica" w:eastAsia="Helvetica" w:hAnsi="Helvetica"/>
          <w:sz w:val="20"/>
          <w:szCs w:val="20"/>
        </w:rPr>
        <w:t xml:space="preserve">المكان، التاريخ / توقيع المقاول من الباطن</w:t>
      </w:r>
    </w:p>
    <w:p>
      <w:pPr>
        <w:spacing w:after="60"/>
      </w:pPr>
    </w:p>
    <w:p>
      <w:pPr>
        <w:spacing w:after="120"/>
      </w:pPr>
      <w:r>
        <w:rPr>
          <w:rFonts w:ascii="Helvetica" w:cs="Helvetica" w:eastAsia="Helvetica" w:hAnsi="Helvetica"/>
          <w:sz w:val="20"/>
          <w:szCs w:val="20"/>
        </w:rPr>
        <w:t xml:space="preserve">_____________________________________________</w:t>
      </w:r>
    </w:p>
    <w:p>
      <w:pPr>
        <w:spacing w:after="120"/>
      </w:pPr>
      <w:r>
        <w:rPr>
          <w:rFonts w:ascii="Helvetica" w:cs="Helvetica" w:eastAsia="Helvetica" w:hAnsi="Helvetica"/>
          <w:sz w:val="20"/>
          <w:szCs w:val="20"/>
        </w:rPr>
        <w:t xml:space="preserve">المكان، التاريخ / توقيع AGHA GmbH</w:t>
      </w:r>
    </w:p>
    <w:p>
      <w:pPr>
        <w:spacing w:after="60"/>
      </w:pPr>
    </w:p>
    <w:p>
      <w:pPr>
        <w:spacing w:after="120"/>
      </w:pPr>
      <w:r>
        <w:rPr>
          <w:rFonts w:ascii="Helvetica" w:cs="Helvetica" w:eastAsia="Helvetica" w:hAnsi="Helvetica"/>
          <w:sz w:val="20"/>
          <w:szCs w:val="20"/>
        </w:rPr>
        <w:t xml:space="preserve">يمكن استكمال هذه الشروط باتفاقيات إطارية فردية.</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2026-05-05T06:47:54.275Z</dcterms:created>
  <dcterms:modified xsi:type="dcterms:W3CDTF">2026-05-05T06:47:54.275Z</dcterms:modified>
</cp:coreProperties>
</file>

<file path=docProps/custom.xml><?xml version="1.0" encoding="utf-8"?>
<Properties xmlns="http://schemas.openxmlformats.org/officeDocument/2006/custom-properties" xmlns:vt="http://schemas.openxmlformats.org/officeDocument/2006/docPropsVTypes"/>
</file>